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C33F6" w14:textId="1EB68060" w:rsidR="00E5385F" w:rsidRPr="00077B48" w:rsidRDefault="00D25EC8" w:rsidP="00EB78AB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077B48">
        <w:rPr>
          <w:rFonts w:ascii="Gill Sans MT" w:hAnsi="Gill Sans MT"/>
          <w:sz w:val="24"/>
          <w:szCs w:val="24"/>
          <w:u w:val="single"/>
        </w:rPr>
        <w:t xml:space="preserve">Year 5 </w:t>
      </w:r>
      <w:r w:rsidR="00EB78AB" w:rsidRPr="00077B48">
        <w:rPr>
          <w:rFonts w:ascii="Gill Sans MT" w:hAnsi="Gill Sans MT"/>
          <w:sz w:val="24"/>
          <w:szCs w:val="24"/>
          <w:u w:val="single"/>
        </w:rPr>
        <w:t>Homework</w:t>
      </w:r>
      <w:r w:rsidR="004D3F04">
        <w:rPr>
          <w:rFonts w:ascii="Gill Sans MT" w:hAnsi="Gill Sans MT"/>
          <w:sz w:val="24"/>
          <w:szCs w:val="24"/>
          <w:u w:val="single"/>
        </w:rPr>
        <w:t xml:space="preserve"> Summer 2</w:t>
      </w:r>
    </w:p>
    <w:p w14:paraId="43622508" w14:textId="22182312" w:rsidR="00EB78AB" w:rsidRPr="00077B48" w:rsidRDefault="00EB78AB" w:rsidP="00EB78AB">
      <w:pPr>
        <w:rPr>
          <w:rFonts w:ascii="Gill Sans MT" w:hAnsi="Gill Sans MT"/>
          <w:sz w:val="24"/>
          <w:szCs w:val="24"/>
        </w:rPr>
      </w:pPr>
      <w:r w:rsidRPr="00077B48">
        <w:rPr>
          <w:rFonts w:ascii="Gill Sans MT" w:hAnsi="Gill Sans MT"/>
          <w:sz w:val="24"/>
          <w:szCs w:val="24"/>
        </w:rPr>
        <w:t xml:space="preserve">These are the spellings to be learnt this half term for Year 5. Children will have a spelling test every </w:t>
      </w:r>
      <w:r w:rsidR="00823117" w:rsidRPr="00077B48">
        <w:rPr>
          <w:rFonts w:ascii="Gill Sans MT" w:hAnsi="Gill Sans MT"/>
          <w:sz w:val="24"/>
          <w:szCs w:val="24"/>
        </w:rPr>
        <w:t xml:space="preserve">Friday </w:t>
      </w:r>
      <w:r w:rsidRPr="00077B48">
        <w:rPr>
          <w:rFonts w:ascii="Gill Sans MT" w:hAnsi="Gill Sans MT"/>
          <w:sz w:val="24"/>
          <w:szCs w:val="24"/>
        </w:rPr>
        <w:t>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619"/>
        <w:gridCol w:w="2473"/>
        <w:gridCol w:w="2627"/>
        <w:gridCol w:w="2913"/>
        <w:gridCol w:w="2210"/>
      </w:tblGrid>
      <w:tr w:rsidR="00FC37F9" w:rsidRPr="004D3F04" w14:paraId="0FF3EAFC" w14:textId="7E5FC766" w:rsidTr="009D5FF1">
        <w:trPr>
          <w:trHeight w:val="1768"/>
        </w:trPr>
        <w:tc>
          <w:tcPr>
            <w:tcW w:w="2546" w:type="dxa"/>
          </w:tcPr>
          <w:p w14:paraId="6B356708" w14:textId="0D45DBA0" w:rsidR="00FC37F9" w:rsidRPr="009D5FF1" w:rsidRDefault="00FC37F9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Week 1</w:t>
            </w:r>
          </w:p>
          <w:p w14:paraId="348A0121" w14:textId="77777777" w:rsidR="00FC37F9" w:rsidRPr="009D5FF1" w:rsidRDefault="00FC37F9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Year 5 National Curriculum</w:t>
            </w:r>
          </w:p>
          <w:p w14:paraId="7C04A139" w14:textId="4B8038D2" w:rsidR="00FC37F9" w:rsidRPr="009D5FF1" w:rsidRDefault="009D5FF1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06.06.25</w:t>
            </w:r>
          </w:p>
        </w:tc>
        <w:tc>
          <w:tcPr>
            <w:tcW w:w="2619" w:type="dxa"/>
          </w:tcPr>
          <w:p w14:paraId="3F248A9C" w14:textId="5A4359ED" w:rsidR="00FC37F9" w:rsidRPr="009D5FF1" w:rsidRDefault="00FC37F9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Week 2</w:t>
            </w:r>
          </w:p>
          <w:p w14:paraId="74CBC620" w14:textId="77777777" w:rsidR="00B95E4C" w:rsidRPr="009D5FF1" w:rsidRDefault="00B95E4C" w:rsidP="00B95E4C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 xml:space="preserve">Adding the suffix </w:t>
            </w:r>
          </w:p>
          <w:p w14:paraId="08F4DC70" w14:textId="77777777" w:rsidR="00FC37F9" w:rsidRPr="009D5FF1" w:rsidRDefault="00B95E4C" w:rsidP="00B95E4C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 xml:space="preserve">–ous </w:t>
            </w:r>
          </w:p>
          <w:p w14:paraId="0F06BB7F" w14:textId="08BD9A25" w:rsidR="00B95E4C" w:rsidRPr="009D5FF1" w:rsidRDefault="009D5FF1" w:rsidP="00B95E4C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13.06.25</w:t>
            </w:r>
          </w:p>
        </w:tc>
        <w:tc>
          <w:tcPr>
            <w:tcW w:w="2473" w:type="dxa"/>
          </w:tcPr>
          <w:p w14:paraId="166A2A21" w14:textId="77777777" w:rsidR="00FC37F9" w:rsidRPr="009D5FF1" w:rsidRDefault="00FC37F9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Week 3</w:t>
            </w:r>
          </w:p>
          <w:p w14:paraId="6D29C662" w14:textId="77777777" w:rsidR="00FC37F9" w:rsidRPr="009D5FF1" w:rsidRDefault="00FC37F9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Year 5 National Curriculum</w:t>
            </w:r>
          </w:p>
          <w:p w14:paraId="766BA7B1" w14:textId="5D39E06A" w:rsidR="00FC37F9" w:rsidRPr="009D5FF1" w:rsidRDefault="009D5FF1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20.06.25</w:t>
            </w:r>
          </w:p>
        </w:tc>
        <w:tc>
          <w:tcPr>
            <w:tcW w:w="2627" w:type="dxa"/>
          </w:tcPr>
          <w:p w14:paraId="4FEDC0CF" w14:textId="02FE16AD" w:rsidR="00FC37F9" w:rsidRPr="009D5FF1" w:rsidRDefault="00FC37F9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Week 4</w:t>
            </w:r>
          </w:p>
          <w:p w14:paraId="05CABDA1" w14:textId="77777777" w:rsidR="00FC37F9" w:rsidRPr="009D5FF1" w:rsidRDefault="00B95E4C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 xml:space="preserve">Adding the suffix </w:t>
            </w:r>
          </w:p>
          <w:p w14:paraId="3C90A31D" w14:textId="77777777" w:rsidR="00B95E4C" w:rsidRPr="009D5FF1" w:rsidRDefault="00B95E4C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-ies</w:t>
            </w:r>
          </w:p>
          <w:p w14:paraId="65534679" w14:textId="481508F6" w:rsidR="00B95E4C" w:rsidRPr="009D5FF1" w:rsidRDefault="009D5FF1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27.06.25</w:t>
            </w:r>
          </w:p>
        </w:tc>
        <w:tc>
          <w:tcPr>
            <w:tcW w:w="2913" w:type="dxa"/>
          </w:tcPr>
          <w:p w14:paraId="6D6C4BFE" w14:textId="255D6154" w:rsidR="00FC37F9" w:rsidRPr="009D5FF1" w:rsidRDefault="00FC37F9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Week 5</w:t>
            </w:r>
          </w:p>
          <w:p w14:paraId="744B58CD" w14:textId="4FDC7D0E" w:rsidR="00B95E4C" w:rsidRPr="009D5FF1" w:rsidRDefault="00B95E4C" w:rsidP="00B95E4C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Year 5 National Curriculum/spelling errors</w:t>
            </w:r>
          </w:p>
          <w:p w14:paraId="528A9F99" w14:textId="0D1D79E5" w:rsidR="00FC37F9" w:rsidRPr="009D5FF1" w:rsidRDefault="009D5FF1" w:rsidP="009D5FF1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04.07.25</w:t>
            </w:r>
          </w:p>
        </w:tc>
        <w:tc>
          <w:tcPr>
            <w:tcW w:w="2210" w:type="dxa"/>
          </w:tcPr>
          <w:p w14:paraId="605D544F" w14:textId="77777777" w:rsidR="00FC37F9" w:rsidRPr="009D5FF1" w:rsidRDefault="00FC37F9" w:rsidP="003F7A47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Week 6</w:t>
            </w:r>
          </w:p>
          <w:p w14:paraId="212C6797" w14:textId="0818BFF9" w:rsidR="00B95E4C" w:rsidRPr="009D5FF1" w:rsidRDefault="00B95E4C" w:rsidP="00B95E4C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 xml:space="preserve">Using the prefix </w:t>
            </w:r>
          </w:p>
          <w:p w14:paraId="75F2C262" w14:textId="77777777" w:rsidR="00B95E4C" w:rsidRPr="009D5FF1" w:rsidRDefault="00B95E4C" w:rsidP="00B95E4C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-dis</w:t>
            </w:r>
          </w:p>
          <w:p w14:paraId="3B719A54" w14:textId="3B8CF29C" w:rsidR="00B95E4C" w:rsidRPr="009D5FF1" w:rsidRDefault="009D5FF1" w:rsidP="00B95E4C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9D5FF1">
              <w:rPr>
                <w:rFonts w:ascii="Gill Sans" w:hAnsi="Gill Sans"/>
                <w:b/>
                <w:sz w:val="28"/>
                <w:szCs w:val="28"/>
              </w:rPr>
              <w:t>11.07.25</w:t>
            </w:r>
          </w:p>
        </w:tc>
      </w:tr>
      <w:tr w:rsidR="00FC37F9" w:rsidRPr="004D3F04" w14:paraId="649402F1" w14:textId="103A4F2D" w:rsidTr="00BA2129">
        <w:trPr>
          <w:trHeight w:val="435"/>
        </w:trPr>
        <w:tc>
          <w:tcPr>
            <w:tcW w:w="2546" w:type="dxa"/>
          </w:tcPr>
          <w:p w14:paraId="1B8A7D72" w14:textId="209C8405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available</w:t>
            </w:r>
          </w:p>
        </w:tc>
        <w:tc>
          <w:tcPr>
            <w:tcW w:w="2619" w:type="dxa"/>
          </w:tcPr>
          <w:p w14:paraId="2AFB4539" w14:textId="4B7C4C23" w:rsidR="00FC37F9" w:rsidRPr="009D5FF1" w:rsidRDefault="009D5FF1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>
              <w:rPr>
                <w:rFonts w:ascii="Gill Sans" w:hAnsi="Gill Sans"/>
                <w:sz w:val="28"/>
                <w:szCs w:val="28"/>
              </w:rPr>
              <w:t>adventurous</w:t>
            </w:r>
          </w:p>
        </w:tc>
        <w:tc>
          <w:tcPr>
            <w:tcW w:w="2473" w:type="dxa"/>
          </w:tcPr>
          <w:p w14:paraId="049B6823" w14:textId="574C6666" w:rsidR="00FC37F9" w:rsidRPr="009D5FF1" w:rsidRDefault="009D5FF1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>
              <w:rPr>
                <w:rFonts w:ascii="Gill Sans" w:hAnsi="Gill Sans"/>
                <w:sz w:val="28"/>
                <w:szCs w:val="28"/>
              </w:rPr>
              <w:t>average</w:t>
            </w:r>
          </w:p>
        </w:tc>
        <w:tc>
          <w:tcPr>
            <w:tcW w:w="2627" w:type="dxa"/>
          </w:tcPr>
          <w:p w14:paraId="58F6C4AE" w14:textId="7BC1D43A" w:rsidR="00FC37F9" w:rsidRPr="009D5FF1" w:rsidRDefault="009D5FF1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>
              <w:rPr>
                <w:rFonts w:ascii="Gill Sans" w:hAnsi="Gill Sans"/>
                <w:sz w:val="28"/>
                <w:szCs w:val="28"/>
              </w:rPr>
              <w:t>ladies</w:t>
            </w:r>
          </w:p>
        </w:tc>
        <w:tc>
          <w:tcPr>
            <w:tcW w:w="2913" w:type="dxa"/>
          </w:tcPr>
          <w:p w14:paraId="0DE4295F" w14:textId="2342AF45" w:rsidR="00FC37F9" w:rsidRPr="009D5FF1" w:rsidRDefault="009D5FF1" w:rsidP="009D5FF1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>
              <w:rPr>
                <w:rFonts w:ascii="Gill Sans" w:hAnsi="Gill Sans"/>
                <w:sz w:val="28"/>
                <w:szCs w:val="28"/>
              </w:rPr>
              <w:t>bargain</w:t>
            </w:r>
            <w:r w:rsidR="00B95E4C" w:rsidRPr="009D5FF1">
              <w:rPr>
                <w:rFonts w:ascii="Gill Sans" w:hAnsi="Gill Sans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14:paraId="27FC2FD7" w14:textId="13EB0CA4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disqualify</w:t>
            </w:r>
          </w:p>
        </w:tc>
      </w:tr>
      <w:tr w:rsidR="00FC37F9" w:rsidRPr="004D3F04" w14:paraId="78D42210" w14:textId="10C41151" w:rsidTr="00BA2129">
        <w:trPr>
          <w:trHeight w:val="435"/>
        </w:trPr>
        <w:tc>
          <w:tcPr>
            <w:tcW w:w="2546" w:type="dxa"/>
          </w:tcPr>
          <w:p w14:paraId="1D41CF5D" w14:textId="7FC495F5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bruise</w:t>
            </w:r>
          </w:p>
        </w:tc>
        <w:tc>
          <w:tcPr>
            <w:tcW w:w="2619" w:type="dxa"/>
          </w:tcPr>
          <w:p w14:paraId="00BCE746" w14:textId="7803CE12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fabulous</w:t>
            </w:r>
          </w:p>
        </w:tc>
        <w:tc>
          <w:tcPr>
            <w:tcW w:w="2473" w:type="dxa"/>
          </w:tcPr>
          <w:p w14:paraId="6A011CA7" w14:textId="6902B36C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communicate</w:t>
            </w:r>
          </w:p>
        </w:tc>
        <w:tc>
          <w:tcPr>
            <w:tcW w:w="2627" w:type="dxa"/>
          </w:tcPr>
          <w:p w14:paraId="47B523A9" w14:textId="0769449F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berries</w:t>
            </w:r>
          </w:p>
        </w:tc>
        <w:tc>
          <w:tcPr>
            <w:tcW w:w="2913" w:type="dxa"/>
          </w:tcPr>
          <w:p w14:paraId="0B25EC67" w14:textId="740C678E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competition</w:t>
            </w:r>
          </w:p>
        </w:tc>
        <w:tc>
          <w:tcPr>
            <w:tcW w:w="2210" w:type="dxa"/>
          </w:tcPr>
          <w:p w14:paraId="4CD90B78" w14:textId="167FCF6E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disappear</w:t>
            </w:r>
          </w:p>
        </w:tc>
      </w:tr>
      <w:tr w:rsidR="00FC37F9" w:rsidRPr="004D3F04" w14:paraId="0A539012" w14:textId="3D99D987" w:rsidTr="00BA2129">
        <w:trPr>
          <w:trHeight w:val="435"/>
        </w:trPr>
        <w:tc>
          <w:tcPr>
            <w:tcW w:w="2546" w:type="dxa"/>
          </w:tcPr>
          <w:p w14:paraId="7D2BB6DF" w14:textId="1164CB63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excellent</w:t>
            </w:r>
          </w:p>
        </w:tc>
        <w:tc>
          <w:tcPr>
            <w:tcW w:w="2619" w:type="dxa"/>
          </w:tcPr>
          <w:p w14:paraId="11137AFB" w14:textId="6AFCFD5A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famous</w:t>
            </w:r>
          </w:p>
        </w:tc>
        <w:tc>
          <w:tcPr>
            <w:tcW w:w="2473" w:type="dxa"/>
          </w:tcPr>
          <w:p w14:paraId="3361AD4D" w14:textId="4772FE4F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immediate</w:t>
            </w:r>
          </w:p>
        </w:tc>
        <w:tc>
          <w:tcPr>
            <w:tcW w:w="2627" w:type="dxa"/>
          </w:tcPr>
          <w:p w14:paraId="45422CB4" w14:textId="7F5AB27B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dictionaries</w:t>
            </w:r>
          </w:p>
        </w:tc>
        <w:tc>
          <w:tcPr>
            <w:tcW w:w="2913" w:type="dxa"/>
          </w:tcPr>
          <w:p w14:paraId="16B9C50B" w14:textId="1A77237C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immediately</w:t>
            </w:r>
          </w:p>
        </w:tc>
        <w:tc>
          <w:tcPr>
            <w:tcW w:w="2210" w:type="dxa"/>
          </w:tcPr>
          <w:p w14:paraId="523AEF33" w14:textId="5B329346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disappoint</w:t>
            </w:r>
          </w:p>
        </w:tc>
      </w:tr>
      <w:tr w:rsidR="00FC37F9" w:rsidRPr="004D3F04" w14:paraId="0248FC31" w14:textId="39F76B98" w:rsidTr="00BA2129">
        <w:trPr>
          <w:trHeight w:val="435"/>
        </w:trPr>
        <w:tc>
          <w:tcPr>
            <w:tcW w:w="2546" w:type="dxa"/>
          </w:tcPr>
          <w:p w14:paraId="42CAC440" w14:textId="7C4A94C8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language</w:t>
            </w:r>
          </w:p>
        </w:tc>
        <w:tc>
          <w:tcPr>
            <w:tcW w:w="2619" w:type="dxa"/>
          </w:tcPr>
          <w:p w14:paraId="77D7B08D" w14:textId="6ACA8F82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 xml:space="preserve">nervous </w:t>
            </w:r>
          </w:p>
        </w:tc>
        <w:tc>
          <w:tcPr>
            <w:tcW w:w="2473" w:type="dxa"/>
          </w:tcPr>
          <w:p w14:paraId="289D013E" w14:textId="76108439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restaurant</w:t>
            </w:r>
          </w:p>
        </w:tc>
        <w:tc>
          <w:tcPr>
            <w:tcW w:w="2627" w:type="dxa"/>
          </w:tcPr>
          <w:p w14:paraId="2A457048" w14:textId="29D47847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cities</w:t>
            </w:r>
          </w:p>
        </w:tc>
        <w:tc>
          <w:tcPr>
            <w:tcW w:w="2913" w:type="dxa"/>
          </w:tcPr>
          <w:p w14:paraId="44F13BF1" w14:textId="3CB57352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suggest</w:t>
            </w:r>
          </w:p>
        </w:tc>
        <w:tc>
          <w:tcPr>
            <w:tcW w:w="2210" w:type="dxa"/>
          </w:tcPr>
          <w:p w14:paraId="63E7678E" w14:textId="7C69DE73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disconnect</w:t>
            </w:r>
          </w:p>
        </w:tc>
      </w:tr>
      <w:tr w:rsidR="00FC37F9" w:rsidRPr="004D3F04" w14:paraId="6E96174A" w14:textId="3F7C9B69" w:rsidTr="00BA2129">
        <w:trPr>
          <w:trHeight w:val="435"/>
        </w:trPr>
        <w:tc>
          <w:tcPr>
            <w:tcW w:w="2546" w:type="dxa"/>
          </w:tcPr>
          <w:p w14:paraId="44FF867E" w14:textId="3161C77E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symbol</w:t>
            </w:r>
          </w:p>
        </w:tc>
        <w:tc>
          <w:tcPr>
            <w:tcW w:w="2619" w:type="dxa"/>
          </w:tcPr>
          <w:p w14:paraId="19D76D70" w14:textId="193F20FA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generous</w:t>
            </w:r>
          </w:p>
        </w:tc>
        <w:tc>
          <w:tcPr>
            <w:tcW w:w="2473" w:type="dxa"/>
          </w:tcPr>
          <w:p w14:paraId="788E2E1C" w14:textId="4CE22221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thorough</w:t>
            </w:r>
          </w:p>
        </w:tc>
        <w:tc>
          <w:tcPr>
            <w:tcW w:w="2627" w:type="dxa"/>
          </w:tcPr>
          <w:p w14:paraId="018BF2DE" w14:textId="576C2A26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families</w:t>
            </w:r>
          </w:p>
        </w:tc>
        <w:tc>
          <w:tcPr>
            <w:tcW w:w="2913" w:type="dxa"/>
          </w:tcPr>
          <w:p w14:paraId="70F0EA83" w14:textId="3BBCC9D2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variety</w:t>
            </w:r>
          </w:p>
        </w:tc>
        <w:tc>
          <w:tcPr>
            <w:tcW w:w="2210" w:type="dxa"/>
          </w:tcPr>
          <w:p w14:paraId="2A62E968" w14:textId="02C236CB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disobey</w:t>
            </w:r>
          </w:p>
        </w:tc>
      </w:tr>
      <w:tr w:rsidR="00FC37F9" w:rsidRPr="004D3F04" w14:paraId="31C3BF85" w14:textId="2FA10197" w:rsidTr="00BA2129">
        <w:trPr>
          <w:trHeight w:val="435"/>
        </w:trPr>
        <w:tc>
          <w:tcPr>
            <w:tcW w:w="2546" w:type="dxa"/>
          </w:tcPr>
          <w:p w14:paraId="0F086906" w14:textId="1619B789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vehicle</w:t>
            </w:r>
          </w:p>
        </w:tc>
        <w:tc>
          <w:tcPr>
            <w:tcW w:w="2619" w:type="dxa"/>
          </w:tcPr>
          <w:p w14:paraId="50B1B776" w14:textId="3F300F94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momentous</w:t>
            </w:r>
          </w:p>
        </w:tc>
        <w:tc>
          <w:tcPr>
            <w:tcW w:w="2473" w:type="dxa"/>
          </w:tcPr>
          <w:p w14:paraId="4CD8111E" w14:textId="0A65F07F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yacht</w:t>
            </w:r>
          </w:p>
        </w:tc>
        <w:tc>
          <w:tcPr>
            <w:tcW w:w="2627" w:type="dxa"/>
          </w:tcPr>
          <w:p w14:paraId="18159147" w14:textId="5A56FAEB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babies</w:t>
            </w:r>
          </w:p>
        </w:tc>
        <w:tc>
          <w:tcPr>
            <w:tcW w:w="2913" w:type="dxa"/>
          </w:tcPr>
          <w:p w14:paraId="0E73216B" w14:textId="59EC3363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breathe</w:t>
            </w:r>
          </w:p>
        </w:tc>
        <w:tc>
          <w:tcPr>
            <w:tcW w:w="2210" w:type="dxa"/>
          </w:tcPr>
          <w:p w14:paraId="4EC6CA48" w14:textId="170F1B8D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disinfect</w:t>
            </w:r>
          </w:p>
        </w:tc>
      </w:tr>
      <w:tr w:rsidR="00FC37F9" w:rsidRPr="004D3F04" w14:paraId="3B6663D3" w14:textId="3B4B107C" w:rsidTr="00BA2129">
        <w:trPr>
          <w:trHeight w:val="435"/>
        </w:trPr>
        <w:tc>
          <w:tcPr>
            <w:tcW w:w="2546" w:type="dxa"/>
          </w:tcPr>
          <w:p w14:paraId="3D9717F9" w14:textId="7E484469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quarter</w:t>
            </w:r>
          </w:p>
        </w:tc>
        <w:tc>
          <w:tcPr>
            <w:tcW w:w="2619" w:type="dxa"/>
          </w:tcPr>
          <w:p w14:paraId="687F904F" w14:textId="00A05108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numerous</w:t>
            </w:r>
          </w:p>
        </w:tc>
        <w:tc>
          <w:tcPr>
            <w:tcW w:w="2473" w:type="dxa"/>
          </w:tcPr>
          <w:p w14:paraId="00D01346" w14:textId="6B67A3DF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question</w:t>
            </w:r>
          </w:p>
        </w:tc>
        <w:tc>
          <w:tcPr>
            <w:tcW w:w="2627" w:type="dxa"/>
          </w:tcPr>
          <w:p w14:paraId="49801F79" w14:textId="790A38D5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spies</w:t>
            </w:r>
          </w:p>
        </w:tc>
        <w:tc>
          <w:tcPr>
            <w:tcW w:w="2913" w:type="dxa"/>
          </w:tcPr>
          <w:p w14:paraId="534443E4" w14:textId="66CCFC92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separate</w:t>
            </w:r>
          </w:p>
        </w:tc>
        <w:tc>
          <w:tcPr>
            <w:tcW w:w="2210" w:type="dxa"/>
          </w:tcPr>
          <w:p w14:paraId="49C44734" w14:textId="0AEA6714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dishonest</w:t>
            </w:r>
          </w:p>
        </w:tc>
      </w:tr>
      <w:tr w:rsidR="00FC37F9" w:rsidRPr="004D3F04" w14:paraId="1F9225DD" w14:textId="09EC6DC9" w:rsidTr="00BA2129">
        <w:trPr>
          <w:trHeight w:val="435"/>
        </w:trPr>
        <w:tc>
          <w:tcPr>
            <w:tcW w:w="2546" w:type="dxa"/>
          </w:tcPr>
          <w:p w14:paraId="62106CCB" w14:textId="5F8B55D6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certain</w:t>
            </w:r>
          </w:p>
        </w:tc>
        <w:tc>
          <w:tcPr>
            <w:tcW w:w="2619" w:type="dxa"/>
          </w:tcPr>
          <w:p w14:paraId="2B2A8B1A" w14:textId="06277852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ridiculous</w:t>
            </w:r>
          </w:p>
        </w:tc>
        <w:tc>
          <w:tcPr>
            <w:tcW w:w="2473" w:type="dxa"/>
          </w:tcPr>
          <w:p w14:paraId="1A2738BE" w14:textId="04A3FE8E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consider</w:t>
            </w:r>
          </w:p>
        </w:tc>
        <w:tc>
          <w:tcPr>
            <w:tcW w:w="2627" w:type="dxa"/>
          </w:tcPr>
          <w:p w14:paraId="6DB891C2" w14:textId="5B1BE28F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lorries</w:t>
            </w:r>
          </w:p>
        </w:tc>
        <w:tc>
          <w:tcPr>
            <w:tcW w:w="2913" w:type="dxa"/>
          </w:tcPr>
          <w:p w14:paraId="5CBCBD48" w14:textId="31A1FDAD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 xml:space="preserve">reign </w:t>
            </w:r>
          </w:p>
        </w:tc>
        <w:tc>
          <w:tcPr>
            <w:tcW w:w="2210" w:type="dxa"/>
          </w:tcPr>
          <w:p w14:paraId="4E3C6DF8" w14:textId="545B384C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disembark</w:t>
            </w:r>
          </w:p>
        </w:tc>
      </w:tr>
      <w:tr w:rsidR="00FC37F9" w:rsidRPr="004D3F04" w14:paraId="61F49339" w14:textId="7F53948A" w:rsidTr="00BA2129">
        <w:trPr>
          <w:trHeight w:val="435"/>
        </w:trPr>
        <w:tc>
          <w:tcPr>
            <w:tcW w:w="2546" w:type="dxa"/>
          </w:tcPr>
          <w:p w14:paraId="44C34D67" w14:textId="0D9EAD77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though</w:t>
            </w:r>
          </w:p>
        </w:tc>
        <w:tc>
          <w:tcPr>
            <w:tcW w:w="2619" w:type="dxa"/>
          </w:tcPr>
          <w:p w14:paraId="137D3227" w14:textId="3BC1F6C7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tremendous</w:t>
            </w:r>
          </w:p>
        </w:tc>
        <w:tc>
          <w:tcPr>
            <w:tcW w:w="2473" w:type="dxa"/>
          </w:tcPr>
          <w:p w14:paraId="44F9AB74" w14:textId="36ED59F6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thought</w:t>
            </w:r>
          </w:p>
        </w:tc>
        <w:tc>
          <w:tcPr>
            <w:tcW w:w="2627" w:type="dxa"/>
          </w:tcPr>
          <w:p w14:paraId="39335E34" w14:textId="2EF714BA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parties</w:t>
            </w:r>
          </w:p>
        </w:tc>
        <w:tc>
          <w:tcPr>
            <w:tcW w:w="2913" w:type="dxa"/>
          </w:tcPr>
          <w:p w14:paraId="02B1BB4C" w14:textId="495C1DD2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woman</w:t>
            </w:r>
          </w:p>
        </w:tc>
        <w:tc>
          <w:tcPr>
            <w:tcW w:w="2210" w:type="dxa"/>
          </w:tcPr>
          <w:p w14:paraId="44765CFB" w14:textId="43334A3F" w:rsidR="00FC37F9" w:rsidRPr="009D5FF1" w:rsidRDefault="00B95E4C" w:rsidP="00B95E4C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disagree</w:t>
            </w:r>
          </w:p>
        </w:tc>
      </w:tr>
      <w:tr w:rsidR="00FC37F9" w:rsidRPr="004D3F04" w14:paraId="339A3F78" w14:textId="0BD9E3ED" w:rsidTr="00BA2129">
        <w:trPr>
          <w:trHeight w:val="435"/>
        </w:trPr>
        <w:tc>
          <w:tcPr>
            <w:tcW w:w="2546" w:type="dxa"/>
          </w:tcPr>
          <w:p w14:paraId="7EC0D67B" w14:textId="52EF0D0F" w:rsidR="00FC37F9" w:rsidRPr="009D5FF1" w:rsidRDefault="00B95E4C" w:rsidP="00CD5325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height</w:t>
            </w:r>
          </w:p>
        </w:tc>
        <w:tc>
          <w:tcPr>
            <w:tcW w:w="2619" w:type="dxa"/>
          </w:tcPr>
          <w:p w14:paraId="46F138A6" w14:textId="5AEE4082" w:rsidR="00FC37F9" w:rsidRPr="009D5FF1" w:rsidRDefault="00B95E4C" w:rsidP="00A67543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joyous</w:t>
            </w:r>
          </w:p>
        </w:tc>
        <w:tc>
          <w:tcPr>
            <w:tcW w:w="2473" w:type="dxa"/>
          </w:tcPr>
          <w:p w14:paraId="2F171DD5" w14:textId="7C2DCC9C" w:rsidR="00FC37F9" w:rsidRPr="009D5FF1" w:rsidRDefault="00B95E4C" w:rsidP="00CD5325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knowledge</w:t>
            </w:r>
          </w:p>
        </w:tc>
        <w:tc>
          <w:tcPr>
            <w:tcW w:w="2627" w:type="dxa"/>
          </w:tcPr>
          <w:p w14:paraId="24E052F1" w14:textId="07A76335" w:rsidR="00FC37F9" w:rsidRPr="009D5FF1" w:rsidRDefault="00B95E4C" w:rsidP="00CD5325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ponies</w:t>
            </w:r>
          </w:p>
        </w:tc>
        <w:tc>
          <w:tcPr>
            <w:tcW w:w="2913" w:type="dxa"/>
          </w:tcPr>
          <w:p w14:paraId="4CDAA3DE" w14:textId="28CABAFE" w:rsidR="00FC37F9" w:rsidRPr="009D5FF1" w:rsidRDefault="00B95E4C" w:rsidP="00CD5325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women</w:t>
            </w:r>
          </w:p>
        </w:tc>
        <w:tc>
          <w:tcPr>
            <w:tcW w:w="2210" w:type="dxa"/>
          </w:tcPr>
          <w:p w14:paraId="4109AD4D" w14:textId="04410825" w:rsidR="00FC37F9" w:rsidRPr="009D5FF1" w:rsidRDefault="00B95E4C" w:rsidP="00CD5325">
            <w:pPr>
              <w:jc w:val="center"/>
              <w:rPr>
                <w:rFonts w:ascii="Gill Sans" w:hAnsi="Gill Sans"/>
                <w:sz w:val="28"/>
                <w:szCs w:val="28"/>
              </w:rPr>
            </w:pPr>
            <w:r w:rsidRPr="009D5FF1">
              <w:rPr>
                <w:rFonts w:ascii="Gill Sans" w:hAnsi="Gill Sans"/>
                <w:sz w:val="28"/>
                <w:szCs w:val="28"/>
              </w:rPr>
              <w:t>dislodge</w:t>
            </w:r>
          </w:p>
        </w:tc>
      </w:tr>
    </w:tbl>
    <w:p w14:paraId="3B881B1E" w14:textId="77777777" w:rsidR="00F86897" w:rsidRPr="004D3F04" w:rsidRDefault="00F86897" w:rsidP="00EB78AB">
      <w:pPr>
        <w:rPr>
          <w:rFonts w:ascii="Comic Sans MS" w:hAnsi="Comic Sans MS"/>
          <w:sz w:val="28"/>
          <w:szCs w:val="28"/>
        </w:rPr>
      </w:pPr>
    </w:p>
    <w:p w14:paraId="00C1DF57" w14:textId="63B7018B" w:rsidR="00D25EC8" w:rsidRPr="00077B48" w:rsidRDefault="00D25EC8" w:rsidP="00EB78AB">
      <w:pPr>
        <w:rPr>
          <w:rFonts w:ascii="Gill Sans MT" w:hAnsi="Gill Sans MT"/>
          <w:sz w:val="24"/>
          <w:szCs w:val="28"/>
        </w:rPr>
      </w:pPr>
      <w:r w:rsidRPr="00077B48">
        <w:rPr>
          <w:rFonts w:ascii="Gill Sans MT" w:hAnsi="Gill Sans MT"/>
          <w:sz w:val="24"/>
          <w:szCs w:val="28"/>
        </w:rPr>
        <w:t>We expect the children to be reading at least four times a week one of which needs to be with an adult. Please can the supervising adult sign their reading record when this has been completed.</w:t>
      </w:r>
      <w:r w:rsidR="009D5FF1">
        <w:rPr>
          <w:rFonts w:ascii="Gill Sans MT" w:hAnsi="Gill Sans MT"/>
          <w:sz w:val="24"/>
          <w:szCs w:val="28"/>
        </w:rPr>
        <w:t xml:space="preserve"> We will be continuing to run our </w:t>
      </w:r>
      <w:r w:rsidR="009D5FF1" w:rsidRPr="009D5FF1">
        <w:rPr>
          <w:rFonts w:ascii="Gill Sans MT" w:hAnsi="Gill Sans MT"/>
          <w:b/>
          <w:sz w:val="24"/>
          <w:szCs w:val="28"/>
        </w:rPr>
        <w:t>READING CHALLENGE</w:t>
      </w:r>
      <w:r w:rsidR="009D5FF1">
        <w:rPr>
          <w:rFonts w:ascii="Gill Sans MT" w:hAnsi="Gill Sans MT"/>
          <w:sz w:val="24"/>
          <w:szCs w:val="28"/>
        </w:rPr>
        <w:t xml:space="preserve"> this half term. Children can earn themselves an extra playtime by recording in their diary four times an</w:t>
      </w:r>
      <w:bookmarkStart w:id="0" w:name="_GoBack"/>
      <w:bookmarkEnd w:id="0"/>
      <w:r w:rsidR="009D5FF1">
        <w:rPr>
          <w:rFonts w:ascii="Gill Sans MT" w:hAnsi="Gill Sans MT"/>
          <w:sz w:val="24"/>
          <w:szCs w:val="28"/>
        </w:rPr>
        <w:t xml:space="preserve">d having it signed by an adult. </w:t>
      </w:r>
    </w:p>
    <w:sectPr w:rsidR="00D25EC8" w:rsidRPr="00077B48" w:rsidSect="00D2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1FEE0" w14:textId="77777777" w:rsidR="00D25EC8" w:rsidRDefault="00D25EC8" w:rsidP="00D25EC8">
      <w:pPr>
        <w:spacing w:after="0" w:line="240" w:lineRule="auto"/>
      </w:pPr>
      <w:r>
        <w:separator/>
      </w:r>
    </w:p>
  </w:endnote>
  <w:endnote w:type="continuationSeparator" w:id="0">
    <w:p w14:paraId="3DE7A224" w14:textId="77777777" w:rsidR="00D25EC8" w:rsidRDefault="00D25EC8" w:rsidP="00D2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BE6F" w14:textId="77777777" w:rsidR="00D25EC8" w:rsidRDefault="00D25EC8" w:rsidP="00D25EC8">
      <w:pPr>
        <w:spacing w:after="0" w:line="240" w:lineRule="auto"/>
      </w:pPr>
      <w:r>
        <w:separator/>
      </w:r>
    </w:p>
  </w:footnote>
  <w:footnote w:type="continuationSeparator" w:id="0">
    <w:p w14:paraId="6641D044" w14:textId="77777777" w:rsidR="00D25EC8" w:rsidRDefault="00D25EC8" w:rsidP="00D2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EFA"/>
    <w:multiLevelType w:val="hybridMultilevel"/>
    <w:tmpl w:val="37E6C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957"/>
    <w:multiLevelType w:val="hybridMultilevel"/>
    <w:tmpl w:val="8DEE7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B38"/>
    <w:multiLevelType w:val="hybridMultilevel"/>
    <w:tmpl w:val="BC162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AB"/>
    <w:rsid w:val="00077B48"/>
    <w:rsid w:val="00186DB6"/>
    <w:rsid w:val="001B7667"/>
    <w:rsid w:val="001D2AC9"/>
    <w:rsid w:val="003812BE"/>
    <w:rsid w:val="003F7A47"/>
    <w:rsid w:val="004712D0"/>
    <w:rsid w:val="004A7156"/>
    <w:rsid w:val="004D3F04"/>
    <w:rsid w:val="00531332"/>
    <w:rsid w:val="005A738E"/>
    <w:rsid w:val="006B6B41"/>
    <w:rsid w:val="00724A6D"/>
    <w:rsid w:val="0076730D"/>
    <w:rsid w:val="00776CA0"/>
    <w:rsid w:val="007C26EE"/>
    <w:rsid w:val="00823117"/>
    <w:rsid w:val="00887FA3"/>
    <w:rsid w:val="008F7EA7"/>
    <w:rsid w:val="009A6292"/>
    <w:rsid w:val="009D5FF1"/>
    <w:rsid w:val="009F465A"/>
    <w:rsid w:val="00A03317"/>
    <w:rsid w:val="00A67543"/>
    <w:rsid w:val="00A95C93"/>
    <w:rsid w:val="00AB7C7D"/>
    <w:rsid w:val="00AD50DB"/>
    <w:rsid w:val="00B95E4C"/>
    <w:rsid w:val="00BA2129"/>
    <w:rsid w:val="00BA63B5"/>
    <w:rsid w:val="00BF1411"/>
    <w:rsid w:val="00CA2F57"/>
    <w:rsid w:val="00CB09AD"/>
    <w:rsid w:val="00CD5325"/>
    <w:rsid w:val="00D25EC8"/>
    <w:rsid w:val="00DF1BD3"/>
    <w:rsid w:val="00E5385F"/>
    <w:rsid w:val="00EB78AB"/>
    <w:rsid w:val="00EF58C6"/>
    <w:rsid w:val="00F86897"/>
    <w:rsid w:val="00F9052A"/>
    <w:rsid w:val="00FC37F9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DC9D"/>
  <w15:docId w15:val="{E98048CC-1909-4FB4-8338-929824D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8"/>
  </w:style>
  <w:style w:type="paragraph" w:styleId="Footer">
    <w:name w:val="footer"/>
    <w:basedOn w:val="Normal"/>
    <w:link w:val="Foot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8"/>
  </w:style>
  <w:style w:type="paragraph" w:styleId="BalloonText">
    <w:name w:val="Balloon Text"/>
    <w:basedOn w:val="Normal"/>
    <w:link w:val="BalloonTextChar"/>
    <w:uiPriority w:val="99"/>
    <w:semiHidden/>
    <w:unhideWhenUsed/>
    <w:rsid w:val="0082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cp:lastPrinted>2024-03-28T10:52:00Z</cp:lastPrinted>
  <dcterms:created xsi:type="dcterms:W3CDTF">2025-05-22T07:27:00Z</dcterms:created>
  <dcterms:modified xsi:type="dcterms:W3CDTF">2025-05-22T07:27:00Z</dcterms:modified>
</cp:coreProperties>
</file>